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Presidential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Appoint ambassadors    </w:t>
      </w:r>
      <w:r>
        <w:t xml:space="preserve">   Chief diplomat    </w:t>
      </w:r>
      <w:r>
        <w:t xml:space="preserve">   Chief executive    </w:t>
      </w:r>
      <w:r>
        <w:t xml:space="preserve">   Chief of state    </w:t>
      </w:r>
      <w:r>
        <w:t xml:space="preserve">   Commander in chief    </w:t>
      </w:r>
      <w:r>
        <w:t xml:space="preserve">   Enforce laws    </w:t>
      </w:r>
      <w:r>
        <w:t xml:space="preserve">   Fill vacancies    </w:t>
      </w:r>
      <w:r>
        <w:t xml:space="preserve">   Judicial powers    </w:t>
      </w:r>
      <w:r>
        <w:t xml:space="preserve">   Make treaties    </w:t>
      </w:r>
      <w:r>
        <w:t xml:space="preserve">   Pigeonhole    </w:t>
      </w:r>
      <w:r>
        <w:t xml:space="preserve">   Power to pardon    </w:t>
      </w:r>
      <w:r>
        <w:t xml:space="preserve">   Sign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Powers</dc:title>
  <dcterms:created xsi:type="dcterms:W3CDTF">2021-10-11T14:49:20Z</dcterms:created>
  <dcterms:modified xsi:type="dcterms:W3CDTF">2021-10-11T14:49:20Z</dcterms:modified>
</cp:coreProperties>
</file>