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Communicable and Noncommunicable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Neonatal disease    </w:t>
      </w:r>
      <w:r>
        <w:t xml:space="preserve">   Tuberculosis    </w:t>
      </w:r>
      <w:r>
        <w:t xml:space="preserve">   Vaccines    </w:t>
      </w:r>
      <w:r>
        <w:t xml:space="preserve">   Stroke    </w:t>
      </w:r>
      <w:r>
        <w:t xml:space="preserve">   Malaria    </w:t>
      </w:r>
      <w:r>
        <w:t xml:space="preserve">   Infectious diseases    </w:t>
      </w:r>
      <w:r>
        <w:t xml:space="preserve">   HIV    </w:t>
      </w:r>
      <w:r>
        <w:t xml:space="preserve">   Heart disease    </w:t>
      </w:r>
      <w:r>
        <w:t xml:space="preserve">   Diarrheal     </w:t>
      </w:r>
      <w:r>
        <w:t xml:space="preserve">   Diabetes    </w:t>
      </w:r>
      <w:r>
        <w:t xml:space="preserve">   Chronic disease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Communicable and Noncommunicable Diseases</dc:title>
  <dcterms:created xsi:type="dcterms:W3CDTF">2021-10-11T14:49:24Z</dcterms:created>
  <dcterms:modified xsi:type="dcterms:W3CDTF">2021-10-11T14:49:24Z</dcterms:modified>
</cp:coreProperties>
</file>