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child marriage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Defending rights    </w:t>
      </w:r>
      <w:r>
        <w:t xml:space="preserve">   child hood    </w:t>
      </w:r>
      <w:r>
        <w:t xml:space="preserve">   Brighter future    </w:t>
      </w:r>
      <w:r>
        <w:t xml:space="preserve">   care    </w:t>
      </w:r>
      <w:r>
        <w:t xml:space="preserve">   time    </w:t>
      </w:r>
      <w:r>
        <w:t xml:space="preserve">   action    </w:t>
      </w:r>
      <w:r>
        <w:t xml:space="preserve">   Prevention     </w:t>
      </w:r>
      <w:r>
        <w:t xml:space="preserve">   Education    </w:t>
      </w:r>
      <w:r>
        <w:t xml:space="preserve">   Help    </w:t>
      </w:r>
      <w:r>
        <w:t xml:space="preserve">   age    </w:t>
      </w:r>
      <w:r>
        <w:t xml:space="preserve">   awareness    </w:t>
      </w:r>
      <w:r>
        <w:t xml:space="preserve">   Support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child marriage</dc:title>
  <dcterms:created xsi:type="dcterms:W3CDTF">2021-10-11T14:49:20Z</dcterms:created>
  <dcterms:modified xsi:type="dcterms:W3CDTF">2021-10-11T14:49:20Z</dcterms:modified>
</cp:coreProperties>
</file>