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Primary and Secondary 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diary    </w:t>
      </w:r>
      <w:r>
        <w:t xml:space="preserve">   magazine    </w:t>
      </w:r>
      <w:r>
        <w:t xml:space="preserve">   book    </w:t>
      </w:r>
      <w:r>
        <w:t xml:space="preserve">   analysis    </w:t>
      </w:r>
      <w:r>
        <w:t xml:space="preserve">   reviews    </w:t>
      </w:r>
      <w:r>
        <w:t xml:space="preserve">   film    </w:t>
      </w:r>
      <w:r>
        <w:t xml:space="preserve">   journal    </w:t>
      </w:r>
      <w:r>
        <w:t xml:space="preserve">   sketch    </w:t>
      </w:r>
      <w:r>
        <w:t xml:space="preserve">   scrapbook    </w:t>
      </w:r>
      <w:r>
        <w:t xml:space="preserve">   research data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Primary and Secondary Sources</dc:title>
  <dcterms:created xsi:type="dcterms:W3CDTF">2021-10-11T14:50:44Z</dcterms:created>
  <dcterms:modified xsi:type="dcterms:W3CDTF">2021-10-11T14:50:44Z</dcterms:modified>
</cp:coreProperties>
</file>