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Family and Human Services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understanding and sensitive to the feelings, thoughts, and experiences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 a sum of money or item of property in exchange for further repayment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Varied differences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without a known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Dealing effectively with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taken to remedy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scientific study of old age/ process of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defined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Characterized by how the eye is carried through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Bias against, or unfair treatment of persons based on 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pays rent to occupy property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series of points connected to for a narrow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Preconceived generalizations about certain groups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an element  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that a home is safe for a child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action brought against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that’s accessible and indusive to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growth that occurs at different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 particular race is more superior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spaces on the opposite side appear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Unfounded negative bias often based on stereotyping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persons identity with a particular racial, national,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 made on a home loan to the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when light striking an object is reflected aback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progression of related jobs a person has over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value of a home, which is the sum of a homes fair market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outline that forms when one or more lines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Discrimination in favor of able bodied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ringing sound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written and signed legally binding agreement between the landlord and tenant at the start of a rental progress</w:t>
            </w:r>
          </w:p>
        </w:tc>
      </w:tr>
    </w:tbl>
    <w:p>
      <w:pPr>
        <w:pStyle w:val="WordBankLarge"/>
      </w:pPr>
      <w:r>
        <w:t xml:space="preserve">   Asynchrony    </w:t>
      </w:r>
      <w:r>
        <w:t xml:space="preserve">   Coping    </w:t>
      </w:r>
      <w:r>
        <w:t xml:space="preserve">   Racism    </w:t>
      </w:r>
      <w:r>
        <w:t xml:space="preserve">   Ageism    </w:t>
      </w:r>
      <w:r>
        <w:t xml:space="preserve">   Ableism     </w:t>
      </w:r>
      <w:r>
        <w:t xml:space="preserve">   Redress    </w:t>
      </w:r>
      <w:r>
        <w:t xml:space="preserve">   Color    </w:t>
      </w:r>
      <w:r>
        <w:t xml:space="preserve">   Childproofing    </w:t>
      </w:r>
      <w:r>
        <w:t xml:space="preserve">   Generic    </w:t>
      </w:r>
      <w:r>
        <w:t xml:space="preserve">   Eviction    </w:t>
      </w:r>
      <w:r>
        <w:t xml:space="preserve">   Criteria    </w:t>
      </w:r>
      <w:r>
        <w:t xml:space="preserve">   Tinnitus    </w:t>
      </w:r>
      <w:r>
        <w:t xml:space="preserve">   Career    </w:t>
      </w:r>
      <w:r>
        <w:t xml:space="preserve">   Balance    </w:t>
      </w:r>
      <w:r>
        <w:t xml:space="preserve">   Line    </w:t>
      </w:r>
      <w:r>
        <w:t xml:space="preserve">   Lease    </w:t>
      </w:r>
      <w:r>
        <w:t xml:space="preserve">   Loan    </w:t>
      </w:r>
      <w:r>
        <w:t xml:space="preserve">   Equity    </w:t>
      </w:r>
      <w:r>
        <w:t xml:space="preserve">   Mortgage    </w:t>
      </w:r>
      <w:r>
        <w:t xml:space="preserve">   Rhythm    </w:t>
      </w:r>
      <w:r>
        <w:t xml:space="preserve">   Gerontology     </w:t>
      </w:r>
      <w:r>
        <w:t xml:space="preserve">   Diversity    </w:t>
      </w:r>
      <w:r>
        <w:t xml:space="preserve">   Stereotypes     </w:t>
      </w:r>
      <w:r>
        <w:t xml:space="preserve">   Prejudice    </w:t>
      </w:r>
      <w:r>
        <w:t xml:space="preserve">   Empathetic     </w:t>
      </w:r>
      <w:r>
        <w:t xml:space="preserve">   Ethnicity    </w:t>
      </w:r>
      <w:r>
        <w:t xml:space="preserve">   Pattern    </w:t>
      </w:r>
      <w:r>
        <w:t xml:space="preserve">   Shape    </w:t>
      </w:r>
      <w:r>
        <w:t xml:space="preserve">   Tenant     </w:t>
      </w:r>
      <w:r>
        <w:t xml:space="preserve">    Universal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Family and Human Services Vocabulary </dc:title>
  <dcterms:created xsi:type="dcterms:W3CDTF">2021-10-11T14:51:58Z</dcterms:created>
  <dcterms:modified xsi:type="dcterms:W3CDTF">2021-10-11T14:51:58Z</dcterms:modified>
</cp:coreProperties>
</file>