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Privacy : Building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HIPAA    </w:t>
      </w:r>
      <w:r>
        <w:t xml:space="preserve">   Phishing    </w:t>
      </w:r>
      <w:r>
        <w:t xml:space="preserve">   Safeguards    </w:t>
      </w:r>
      <w:r>
        <w:t xml:space="preserve">   Responsibility    </w:t>
      </w:r>
      <w:r>
        <w:t xml:space="preserve">   Security    </w:t>
      </w:r>
      <w:r>
        <w:t xml:space="preserve">   Permission    </w:t>
      </w:r>
      <w:r>
        <w:t xml:space="preserve">   Agreement    </w:t>
      </w:r>
      <w:r>
        <w:t xml:space="preserve">   Faith    </w:t>
      </w:r>
      <w:r>
        <w:t xml:space="preserve">   Confidentiality    </w:t>
      </w:r>
      <w:r>
        <w:t xml:space="preserve">   Privacy    </w:t>
      </w:r>
      <w:r>
        <w:t xml:space="preserve">   Trust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: Building Trust</dc:title>
  <dcterms:created xsi:type="dcterms:W3CDTF">2021-10-11T14:52:48Z</dcterms:created>
  <dcterms:modified xsi:type="dcterms:W3CDTF">2021-10-11T14:52:48Z</dcterms:modified>
</cp:coreProperties>
</file>