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Probate Courtroom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makes a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Documents awarded by the court naming a person as the administrator of a decedent's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determined by the court to be unable to protect and/or manage their own personal care or financial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Insurance, ordered by the court, to protect the assets of an estate.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transfers assets into a trust for the benefit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organization that manages property for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named in a trust document who will manage the property owned by the trust and distribute income according to the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or organization appointed by the court to protect and manage the personal care and/or financial affairs of a Conservatee.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named in a will to carry out the directions as set forth in the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appointed by the court to protect and manage the personal care and/or the financial affairs of a minor.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fiduciary arrangement that allows a third party, or trustee, to hold assets on behalf of a beneficiary(ies).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decedent did not make a will or died without a valid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appointed by the court to represent the interests of an incapacitated, mentally handicapped, or minor person in a court case.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publicly appointed person who handles the administration of an estate when no other person has been appointed as executor or administrator.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decedent made a will or died leaving a valid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or organization receiving benefits under a legal instrument, such as a will, trust or life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child or spouse who, under certain circumstances, is not mentioned in the will and who the court believes was accidentally overlooked by the  testator when making his/her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person, usually a child, placed by the court under the care of a guardian.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would naturally inherit property through a will, or from another who died without leaving a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contests the eligibility of a will to be admitted to probate.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appointed to manage and dispense funds for a child without constructing court supervision and accounting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under the age of 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closest living relatives of the decedent.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to whom a claim, rights, property, etc., is transferred.</w:t>
            </w:r>
          </w:p>
        </w:tc>
      </w:tr>
    </w:tbl>
    <w:p>
      <w:pPr>
        <w:pStyle w:val="WordBankLarge"/>
      </w:pPr>
      <w:r>
        <w:t xml:space="preserve">   Fiduciary    </w:t>
      </w:r>
      <w:r>
        <w:t xml:space="preserve">   Conservator    </w:t>
      </w:r>
      <w:r>
        <w:t xml:space="preserve">   Conservatee    </w:t>
      </w:r>
      <w:r>
        <w:t xml:space="preserve">   Trust    </w:t>
      </w:r>
      <w:r>
        <w:t xml:space="preserve">   Trustee    </w:t>
      </w:r>
      <w:r>
        <w:t xml:space="preserve">   Trustor    </w:t>
      </w:r>
      <w:r>
        <w:t xml:space="preserve">   Ward    </w:t>
      </w:r>
      <w:r>
        <w:t xml:space="preserve">   Custodian    </w:t>
      </w:r>
      <w:r>
        <w:t xml:space="preserve">   Guardian    </w:t>
      </w:r>
      <w:r>
        <w:t xml:space="preserve">   Guardian Ad Litem    </w:t>
      </w:r>
      <w:r>
        <w:t xml:space="preserve">   Minor    </w:t>
      </w:r>
      <w:r>
        <w:t xml:space="preserve">   Decedent    </w:t>
      </w:r>
      <w:r>
        <w:t xml:space="preserve">   Intestate    </w:t>
      </w:r>
      <w:r>
        <w:t xml:space="preserve">   Testate    </w:t>
      </w:r>
      <w:r>
        <w:t xml:space="preserve">   Executor    </w:t>
      </w:r>
      <w:r>
        <w:t xml:space="preserve">   Public Administrator    </w:t>
      </w:r>
      <w:r>
        <w:t xml:space="preserve">   Assignee    </w:t>
      </w:r>
      <w:r>
        <w:t xml:space="preserve">   Testator    </w:t>
      </w:r>
      <w:r>
        <w:t xml:space="preserve">   Beneficiary    </w:t>
      </w:r>
      <w:r>
        <w:t xml:space="preserve">   Heir    </w:t>
      </w:r>
      <w:r>
        <w:t xml:space="preserve">   Contestant    </w:t>
      </w:r>
      <w:r>
        <w:t xml:space="preserve">   Next of Kin    </w:t>
      </w:r>
      <w:r>
        <w:t xml:space="preserve">   Pretermitted Heir    </w:t>
      </w:r>
      <w:r>
        <w:t xml:space="preserve">   Letters    </w:t>
      </w:r>
      <w:r>
        <w:t xml:space="preserve">  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Probate Courtroom Jargon</dc:title>
  <dcterms:created xsi:type="dcterms:W3CDTF">2021-10-11T14:54:02Z</dcterms:created>
  <dcterms:modified xsi:type="dcterms:W3CDTF">2021-10-11T14:54:02Z</dcterms:modified>
</cp:coreProperties>
</file>