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 Gambling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Lottery    </w:t>
      </w:r>
      <w:r>
        <w:t xml:space="preserve">   Table Games    </w:t>
      </w:r>
      <w:r>
        <w:t xml:space="preserve">   Slot Machines    </w:t>
      </w:r>
      <w:r>
        <w:t xml:space="preserve">   Financial    </w:t>
      </w:r>
      <w:r>
        <w:t xml:space="preserve">   Over Twenty One    </w:t>
      </w:r>
      <w:r>
        <w:t xml:space="preserve">   Work    </w:t>
      </w:r>
      <w:r>
        <w:t xml:space="preserve">   Gambling Problem    </w:t>
      </w:r>
      <w:r>
        <w:t xml:space="preserve">   RG Ambassadors    </w:t>
      </w:r>
      <w:r>
        <w:t xml:space="preserve">   Know Your Limit    </w:t>
      </w:r>
      <w:r>
        <w:t xml:space="preserve">   Need Assistance    </w:t>
      </w:r>
      <w:r>
        <w:t xml:space="preserve">   Relationships    </w:t>
      </w:r>
      <w:r>
        <w:t xml:space="preserve">   Responsible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 Awareness Month</dc:title>
  <dcterms:created xsi:type="dcterms:W3CDTF">2021-10-11T14:53:11Z</dcterms:created>
  <dcterms:modified xsi:type="dcterms:W3CDTF">2021-10-11T14:53:11Z</dcterms:modified>
</cp:coreProperties>
</file>