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 Liability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Manufacturer    </w:t>
      </w:r>
      <w:r>
        <w:t xml:space="preserve">   Repose    </w:t>
      </w:r>
      <w:r>
        <w:t xml:space="preserve">   Risk    </w:t>
      </w:r>
      <w:r>
        <w:t xml:space="preserve">   Assumption    </w:t>
      </w:r>
      <w:r>
        <w:t xml:space="preserve">   Defect    </w:t>
      </w:r>
      <w:r>
        <w:t xml:space="preserve">   Punitive    </w:t>
      </w:r>
      <w:r>
        <w:t xml:space="preserve">   Comparative    </w:t>
      </w:r>
      <w:r>
        <w:t xml:space="preserve">   Contributory    </w:t>
      </w:r>
      <w:r>
        <w:t xml:space="preserve">   Misrepresentation    </w:t>
      </w:r>
      <w:r>
        <w:t xml:space="preserve">   Strict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Liability Word Search</dc:title>
  <dcterms:created xsi:type="dcterms:W3CDTF">2021-10-11T14:54:04Z</dcterms:created>
  <dcterms:modified xsi:type="dcterms:W3CDTF">2021-10-11T14:54:04Z</dcterms:modified>
</cp:coreProperties>
</file>