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Profanity Use During Daytime Television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Pain Relief    </w:t>
      </w:r>
      <w:r>
        <w:t xml:space="preserve">   Physical Health    </w:t>
      </w:r>
      <w:r>
        <w:t xml:space="preserve">   Mental Health    </w:t>
      </w:r>
      <w:r>
        <w:t xml:space="preserve">   Exposed    </w:t>
      </w:r>
      <w:r>
        <w:t xml:space="preserve">   Banned    </w:t>
      </w:r>
      <w:r>
        <w:t xml:space="preserve">   Offensive     </w:t>
      </w:r>
      <w:r>
        <w:t xml:space="preserve">   Aggression     </w:t>
      </w:r>
      <w:r>
        <w:t xml:space="preserve">   Television     </w:t>
      </w:r>
      <w:r>
        <w:t xml:space="preserve">   Daytime     </w:t>
      </w:r>
      <w:r>
        <w:t xml:space="preserve">   Profanity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Profanity Use During Daytime Television </dc:title>
  <dcterms:created xsi:type="dcterms:W3CDTF">2021-10-11T14:53:02Z</dcterms:created>
  <dcterms:modified xsi:type="dcterms:W3CDTF">2021-10-11T14:53:02Z</dcterms:modified>
</cp:coreProperties>
</file>