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Professional and ethical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porter six forces    </w:t>
      </w:r>
      <w:r>
        <w:t xml:space="preserve">   pestle    </w:t>
      </w:r>
      <w:r>
        <w:t xml:space="preserve">   market    </w:t>
      </w:r>
      <w:r>
        <w:t xml:space="preserve">   micro    </w:t>
      </w:r>
      <w:r>
        <w:t xml:space="preserve">   conciliation    </w:t>
      </w:r>
      <w:r>
        <w:t xml:space="preserve">   principle    </w:t>
      </w:r>
      <w:r>
        <w:t xml:space="preserve">   copyrights    </w:t>
      </w:r>
      <w:r>
        <w:t xml:space="preserve">   bootlegging    </w:t>
      </w:r>
      <w:r>
        <w:t xml:space="preserve">   bribery    </w:t>
      </w:r>
      <w:r>
        <w:t xml:space="preserve">   sexual harassment    </w:t>
      </w:r>
      <w:r>
        <w:t xml:space="preserve">   consequence    </w:t>
      </w:r>
      <w:r>
        <w:t xml:space="preserve">   utalitarian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and ethical behaviour</dc:title>
  <dcterms:created xsi:type="dcterms:W3CDTF">2021-10-12T20:51:43Z</dcterms:created>
  <dcterms:modified xsi:type="dcterms:W3CDTF">2021-10-12T20:51:43Z</dcterms:modified>
</cp:coreProperties>
</file>