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Profit &amp; Loss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totalexpenses    </w:t>
      </w:r>
      <w:r>
        <w:t xml:space="preserve">   expenses    </w:t>
      </w:r>
      <w:r>
        <w:t xml:space="preserve">   bills    </w:t>
      </w:r>
      <w:r>
        <w:t xml:space="preserve">   electricity    </w:t>
      </w:r>
      <w:r>
        <w:t xml:space="preserve">   rent    </w:t>
      </w:r>
      <w:r>
        <w:t xml:space="preserve">   stock    </w:t>
      </w:r>
      <w:r>
        <w:t xml:space="preserve">   revenue    </w:t>
      </w:r>
      <w:r>
        <w:t xml:space="preserve">   costofsales    </w:t>
      </w:r>
      <w:r>
        <w:t xml:space="preserve">   Net profit    </w:t>
      </w:r>
      <w:r>
        <w:t xml:space="preserve">   Gross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Profit &amp; Loss Accounts</dc:title>
  <dcterms:created xsi:type="dcterms:W3CDTF">2021-10-11T14:53:36Z</dcterms:created>
  <dcterms:modified xsi:type="dcterms:W3CDTF">2021-10-11T14:53:36Z</dcterms:modified>
</cp:coreProperties>
</file>