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Property Ownership, Land Use Controls and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complete/ unrestricted, indefinite in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mortgage or pledge without delivery of the security to 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held by one person to use the land of another for a specific purpose, access to another property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property is owned by whoever holds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property from one owner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Method, Adaptability, Relationship, Intention,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others can be excluded from using or entering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duration measured by the length of someones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owner can enjoy the use of property in any legal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attached to real property but considered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dead beat tenant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attached to real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holder can sell, rent, or transfer ownership or use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leasehold estate, held by a lessee, NOT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"chattel" 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with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written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(DEEPC) rights an owner has in a property that he or she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rent paid by the lessee is determined by calculating a percentage based on gross receipts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owner controls the use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multiple units</w:t>
            </w:r>
          </w:p>
        </w:tc>
      </w:tr>
    </w:tbl>
    <w:p>
      <w:pPr>
        <w:pStyle w:val="WordBankLarge"/>
      </w:pPr>
      <w:r>
        <w:t xml:space="preserve">   Real Property     </w:t>
      </w:r>
      <w:r>
        <w:t xml:space="preserve">   Personal Property     </w:t>
      </w:r>
      <w:r>
        <w:t xml:space="preserve">   Bundle of Rights    </w:t>
      </w:r>
      <w:r>
        <w:t xml:space="preserve">   Hypothecated     </w:t>
      </w:r>
      <w:r>
        <w:t xml:space="preserve">   Alienated    </w:t>
      </w:r>
      <w:r>
        <w:t xml:space="preserve">   fixtures    </w:t>
      </w:r>
      <w:r>
        <w:t xml:space="preserve">   MARIA    </w:t>
      </w:r>
      <w:r>
        <w:t xml:space="preserve">   trade fixture    </w:t>
      </w:r>
      <w:r>
        <w:t xml:space="preserve">   Riparian Rights    </w:t>
      </w:r>
      <w:r>
        <w:t xml:space="preserve">   Littoral Rights     </w:t>
      </w:r>
      <w:r>
        <w:t xml:space="preserve">   appurtenances    </w:t>
      </w:r>
      <w:r>
        <w:t xml:space="preserve">   covenants    </w:t>
      </w:r>
      <w:r>
        <w:t xml:space="preserve">   easement    </w:t>
      </w:r>
      <w:r>
        <w:t xml:space="preserve">   ingress    </w:t>
      </w:r>
      <w:r>
        <w:t xml:space="preserve">   egress    </w:t>
      </w:r>
      <w:r>
        <w:t xml:space="preserve">   Fee Simple Estate    </w:t>
      </w:r>
      <w:r>
        <w:t xml:space="preserve">   Fee Simple Defeasible     </w:t>
      </w:r>
      <w:r>
        <w:t xml:space="preserve">   Life estate    </w:t>
      </w:r>
      <w:r>
        <w:t xml:space="preserve">   Less than Freehold Estate    </w:t>
      </w:r>
      <w:r>
        <w:t xml:space="preserve">   estate for years    </w:t>
      </w:r>
      <w:r>
        <w:t xml:space="preserve">   estate at sufferance     </w:t>
      </w:r>
      <w:r>
        <w:t xml:space="preserve">   Percentage Lease    </w:t>
      </w:r>
      <w:r>
        <w:t xml:space="preserve">   condominium    </w:t>
      </w:r>
      <w:r>
        <w:t xml:space="preserve">   disposition    </w:t>
      </w:r>
      <w:r>
        <w:t xml:space="preserve">   exclusion    </w:t>
      </w:r>
      <w:r>
        <w:t xml:space="preserve">   enjoyment    </w:t>
      </w:r>
      <w:r>
        <w:t xml:space="preserve">   possession 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Ownership, Land Use Controls and Regulations</dc:title>
  <dcterms:created xsi:type="dcterms:W3CDTF">2021-10-11T14:56:28Z</dcterms:created>
  <dcterms:modified xsi:type="dcterms:W3CDTF">2021-10-11T14:56:28Z</dcterms:modified>
</cp:coreProperties>
</file>