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Proportional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complex fractions    </w:t>
      </w:r>
      <w:r>
        <w:t xml:space="preserve">   COP    </w:t>
      </w:r>
      <w:r>
        <w:t xml:space="preserve">   equations    </w:t>
      </w:r>
      <w:r>
        <w:t xml:space="preserve">   equivalent ratios    </w:t>
      </w:r>
      <w:r>
        <w:t xml:space="preserve">   graphs    </w:t>
      </w:r>
      <w:r>
        <w:t xml:space="preserve">   origin    </w:t>
      </w:r>
      <w:r>
        <w:t xml:space="preserve">   proportional    </w:t>
      </w:r>
      <w:r>
        <w:t xml:space="preserve">   rate    </w:t>
      </w:r>
      <w:r>
        <w:t xml:space="preserve">   straight line    </w:t>
      </w:r>
      <w:r>
        <w:t xml:space="preserve">   tables    </w:t>
      </w:r>
      <w:r>
        <w:t xml:space="preserve">   unit rate    </w:t>
      </w:r>
      <w:r>
        <w:t xml:space="preserve">   y over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Relationships</dc:title>
  <dcterms:created xsi:type="dcterms:W3CDTF">2021-10-11T14:56:20Z</dcterms:created>
  <dcterms:modified xsi:type="dcterms:W3CDTF">2021-10-11T14:56:20Z</dcterms:modified>
</cp:coreProperties>
</file>