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Historia de México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analiza hechos por medio de gente común.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estación del año que significa “el primer verdor”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estación del año que significa “llegada de la plenitud”.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Estación del año que se asocia con estado de tempestad.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 dedicado al dios 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 historiador dijo lo siguiente: “los historiadores son personas que se preocupan por el futuro cuando este ya es pasado”.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Hace mención del lapso o extensión del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 historiador/conquistador, escribió 5 cartas a su rey, Carlos V, describiendo su viaje en México, y su conquista en Tenochtitlán.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Estación del año que significa temporada de intenso verdor.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tiempo en el que la tierra da la vuelta al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Periodo en el que germina una semilla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Etapa en la que se comienzan a usar herramientas de mezclas de metales.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Por supuesto hace referencia a todos aquellos aspectos que involucran a toda la nación.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 aquellas descripciones, comentarios o interpretaciones realizadas por especialistas acerca de las fuentes primarias.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Significa que algo permanece casi inalterable a paso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el conocimiento basado en experiencias o evidencias correctas.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Edad en la que las herramientas estaban hechas de roca.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Tiempo que tarda la Tierra en girar en su eje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 ese término llamaban los antiguos pueblos europeos a la persona que por sus vivencias consideraban sabio o conocedor en determinado campo del conocimiento.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 que hace referencia a las fiestas de los difuntos.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 cuenta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aquellas que constituyen información de primera mano en su versión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término se refiere al estudio de los hechos históricos sucesivos de uno o más sujetos.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Consiste en el análisis de las relaciones especiales que se desarrollan entre los pueblos que cohabitan una misma región.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Así le llaman los historiadores a un objeto de valor cultural que es convertido en objeto de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organización de estudios basada en hechos.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día de la semana que significa día del señor, relacionado con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Día de la semana que se asocia con Júpiter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Etapa que comienza de la guerra mundial hasta el dia de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Día de la semana que se asocia con Saturno</w:t>
            </w:r>
          </w:p>
        </w:tc>
      </w:tr>
    </w:tbl>
    <w:p>
      <w:pPr>
        <w:pStyle w:val="WordBankLarge"/>
      </w:pPr>
      <w:r>
        <w:t xml:space="preserve">   Semiforo    </w:t>
      </w:r>
      <w:r>
        <w:t xml:space="preserve">   Tiempo    </w:t>
      </w:r>
      <w:r>
        <w:t xml:space="preserve">   Historia Regional    </w:t>
      </w:r>
      <w:r>
        <w:t xml:space="preserve">   Historia Nacional    </w:t>
      </w:r>
      <w:r>
        <w:t xml:space="preserve">   Magister    </w:t>
      </w:r>
      <w:r>
        <w:t xml:space="preserve">   Continuidad    </w:t>
      </w:r>
      <w:r>
        <w:t xml:space="preserve">   Diacronía    </w:t>
      </w:r>
      <w:r>
        <w:t xml:space="preserve">   Fuentes Primarias    </w:t>
      </w:r>
      <w:r>
        <w:t xml:space="preserve">    Fuentes secundarias    </w:t>
      </w:r>
      <w:r>
        <w:t xml:space="preserve">   Edad Actual    </w:t>
      </w:r>
      <w:r>
        <w:t xml:space="preserve">   Edad de Bronce    </w:t>
      </w:r>
      <w:r>
        <w:t xml:space="preserve">   Paleolítico    </w:t>
      </w:r>
      <w:r>
        <w:t xml:space="preserve">   Calendario    </w:t>
      </w:r>
      <w:r>
        <w:t xml:space="preserve">   Día    </w:t>
      </w:r>
      <w:r>
        <w:t xml:space="preserve">   Semana    </w:t>
      </w:r>
      <w:r>
        <w:t xml:space="preserve">   Año    </w:t>
      </w:r>
      <w:r>
        <w:t xml:space="preserve">   Domingo    </w:t>
      </w:r>
      <w:r>
        <w:t xml:space="preserve">   Jueves    </w:t>
      </w:r>
      <w:r>
        <w:t xml:space="preserve">   Sábado    </w:t>
      </w:r>
      <w:r>
        <w:t xml:space="preserve">   Enero    </w:t>
      </w:r>
      <w:r>
        <w:t xml:space="preserve">   Febrero    </w:t>
      </w:r>
      <w:r>
        <w:t xml:space="preserve">   Primavera    </w:t>
      </w:r>
      <w:r>
        <w:t xml:space="preserve">   Verano    </w:t>
      </w:r>
      <w:r>
        <w:t xml:space="preserve">   Otoño    </w:t>
      </w:r>
      <w:r>
        <w:t xml:space="preserve">   Invierno    </w:t>
      </w:r>
      <w:r>
        <w:t xml:space="preserve">   Historiografía    </w:t>
      </w:r>
      <w:r>
        <w:t xml:space="preserve">   Positivismo    </w:t>
      </w:r>
      <w:r>
        <w:t xml:space="preserve">   Nouvelle Histoire    </w:t>
      </w:r>
      <w:r>
        <w:t xml:space="preserve">   Greene Graham    </w:t>
      </w:r>
      <w:r>
        <w:t xml:space="preserve">   Hernán Cortés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Historia de México</dc:title>
  <dcterms:created xsi:type="dcterms:W3CDTF">2021-10-11T14:58:02Z</dcterms:created>
  <dcterms:modified xsi:type="dcterms:W3CDTF">2021-10-11T14:58:02Z</dcterms:modified>
</cp:coreProperties>
</file>