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Psoriasis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Trauma    </w:t>
      </w:r>
      <w:r>
        <w:t xml:space="preserve">   Stress    </w:t>
      </w:r>
      <w:r>
        <w:t xml:space="preserve">   no cure    </w:t>
      </w:r>
      <w:r>
        <w:t xml:space="preserve">   Silver scales    </w:t>
      </w:r>
      <w:r>
        <w:t xml:space="preserve">   White scales    </w:t>
      </w:r>
      <w:r>
        <w:t xml:space="preserve">   red areas    </w:t>
      </w:r>
      <w:r>
        <w:t xml:space="preserve">   remission    </w:t>
      </w:r>
      <w:r>
        <w:t xml:space="preserve">   non-contagious    </w:t>
      </w:r>
      <w:r>
        <w:t xml:space="preserve">   chronic    </w:t>
      </w:r>
      <w:r>
        <w:t xml:space="preserve">   Psoriasis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Psoriasis </dc:title>
  <dcterms:created xsi:type="dcterms:W3CDTF">2021-10-11T14:58:56Z</dcterms:created>
  <dcterms:modified xsi:type="dcterms:W3CDTF">2021-10-11T14:58:56Z</dcterms:modified>
</cp:coreProperties>
</file>