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Socioeconomic factors    </w:t>
      </w:r>
      <w:r>
        <w:t xml:space="preserve">   Prefrontal cortex    </w:t>
      </w:r>
      <w:r>
        <w:t xml:space="preserve">   Cerebral cortex    </w:t>
      </w:r>
      <w:r>
        <w:t xml:space="preserve">   DSM-IV TR    </w:t>
      </w:r>
      <w:r>
        <w:t xml:space="preserve">   type theory    </w:t>
      </w:r>
      <w:r>
        <w:t xml:space="preserve">   dizygotic twins    </w:t>
      </w:r>
      <w:r>
        <w:t xml:space="preserve">   monozygotic twins    </w:t>
      </w:r>
      <w:r>
        <w:t xml:space="preserve">   neuroticism    </w:t>
      </w:r>
      <w:r>
        <w:t xml:space="preserve">   introversion    </w:t>
      </w:r>
      <w:r>
        <w:t xml:space="preserve">   extroversion    </w:t>
      </w:r>
      <w:r>
        <w:t xml:space="preserve">   temperament    </w:t>
      </w:r>
      <w:r>
        <w:t xml:space="preserve">   personality    </w:t>
      </w:r>
      <w:r>
        <w:t xml:space="preserve">   innate    </w:t>
      </w:r>
      <w:r>
        <w:t xml:space="preserve">   psychoticism    </w:t>
      </w:r>
      <w:r>
        <w:t xml:space="preserve">   amygdala    </w:t>
      </w:r>
      <w:r>
        <w:t xml:space="preserve">   hippocampus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</dc:title>
  <dcterms:created xsi:type="dcterms:W3CDTF">2021-10-11T14:59:26Z</dcterms:created>
  <dcterms:modified xsi:type="dcterms:W3CDTF">2021-10-11T14:59:26Z</dcterms:modified>
</cp:coreProperties>
</file>