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how science works;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study cause and effect    </w:t>
      </w:r>
      <w:r>
        <w:t xml:space="preserve">   falsification    </w:t>
      </w:r>
      <w:r>
        <w:t xml:space="preserve">   replicability    </w:t>
      </w:r>
      <w:r>
        <w:t xml:space="preserve">   objectivity    </w:t>
      </w:r>
      <w:r>
        <w:t xml:space="preserve">   induction    </w:t>
      </w:r>
      <w:r>
        <w:t xml:space="preserve">   quantifyable measure    </w:t>
      </w:r>
      <w:r>
        <w:t xml:space="preserve">   control    </w:t>
      </w:r>
      <w:r>
        <w:t xml:space="preserve">   standardisation    </w:t>
      </w:r>
      <w:r>
        <w:t xml:space="preserve">   manipulation of variable    </w:t>
      </w:r>
      <w:r>
        <w:t xml:space="preserve">   hypothesis testing    </w:t>
      </w:r>
      <w:r>
        <w:t xml:space="preserve">   deduction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how science works; key terms</dc:title>
  <dcterms:created xsi:type="dcterms:W3CDTF">2021-11-21T03:27:16Z</dcterms:created>
  <dcterms:modified xsi:type="dcterms:W3CDTF">2021-11-21T03:27:16Z</dcterms:modified>
</cp:coreProperties>
</file>