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Health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safety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Plague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Opposition to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Associated with Tampon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Diseases inspired _____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individual to describe an environmental cause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Epidemic in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Smallpox Vaccine made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the bacterial causes of TB, anthrax, and cholera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Jenner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Margaret Sanger focused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U.S. physician to do research in industrial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Causes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world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report on sanitation and public health problems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Works to make Safer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Most common killer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was first mass-produced in 1944 </w:t>
            </w:r>
          </w:p>
        </w:tc>
      </w:tr>
    </w:tbl>
    <w:p>
      <w:pPr>
        <w:pStyle w:val="WordBankLarge"/>
      </w:pPr>
      <w:r>
        <w:t xml:space="preserve">    workplaces    </w:t>
      </w:r>
      <w:r>
        <w:t xml:space="preserve">   Motor vehicle     </w:t>
      </w:r>
      <w:r>
        <w:t xml:space="preserve">    fear    </w:t>
      </w:r>
      <w:r>
        <w:t xml:space="preserve">   Mycobacterium leprae     </w:t>
      </w:r>
      <w:r>
        <w:t xml:space="preserve">   Black Death    </w:t>
      </w:r>
      <w:r>
        <w:t xml:space="preserve">   Yellow Fever     </w:t>
      </w:r>
      <w:r>
        <w:t xml:space="preserve">   Smallpox     </w:t>
      </w:r>
      <w:r>
        <w:t xml:space="preserve">    Edward Jenner     </w:t>
      </w:r>
      <w:r>
        <w:t xml:space="preserve">   Cow Mania    </w:t>
      </w:r>
      <w:r>
        <w:t xml:space="preserve">   Benjamin Waterhouse     </w:t>
      </w:r>
      <w:r>
        <w:t xml:space="preserve">    Penicillin    </w:t>
      </w:r>
      <w:r>
        <w:t xml:space="preserve">   Robert Koch     </w:t>
      </w:r>
      <w:r>
        <w:t xml:space="preserve">   HIV     </w:t>
      </w:r>
      <w:r>
        <w:t xml:space="preserve">   Toxic Shock Syndrome    </w:t>
      </w:r>
      <w:r>
        <w:t xml:space="preserve">   Family Planning     </w:t>
      </w:r>
      <w:r>
        <w:t xml:space="preserve">   Alice Hamilton    </w:t>
      </w:r>
      <w:r>
        <w:t xml:space="preserve">   Sir Percival Pott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History</dc:title>
  <dcterms:created xsi:type="dcterms:W3CDTF">2021-10-11T15:00:16Z</dcterms:created>
  <dcterms:modified xsi:type="dcterms:W3CDTF">2021-10-11T15:00:16Z</dcterms:modified>
</cp:coreProperties>
</file>