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hypotenuse    </w:t>
      </w:r>
      <w:r>
        <w:t xml:space="preserve">   ladder    </w:t>
      </w:r>
      <w:r>
        <w:t xml:space="preserve">   length    </w:t>
      </w:r>
      <w:r>
        <w:t xml:space="preserve">   opposite    </w:t>
      </w:r>
      <w:r>
        <w:t xml:space="preserve">   rectangle    </w:t>
      </w:r>
      <w:r>
        <w:t xml:space="preserve">   rightangle    </w:t>
      </w:r>
      <w:r>
        <w:t xml:space="preserve">   righttriangle    </w:t>
      </w:r>
      <w:r>
        <w:t xml:space="preserve">   squared    </w:t>
      </w:r>
      <w:r>
        <w:t xml:space="preserve">   squareroot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 Theorem</dc:title>
  <dcterms:created xsi:type="dcterms:W3CDTF">2021-10-11T15:03:45Z</dcterms:created>
  <dcterms:modified xsi:type="dcterms:W3CDTF">2021-10-11T15:03:45Z</dcterms:modified>
</cp:coreProperties>
</file>