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complete the square    </w:t>
      </w:r>
      <w:r>
        <w:t xml:space="preserve">   parabola    </w:t>
      </w:r>
      <w:r>
        <w:t xml:space="preserve">   axis of symmetry    </w:t>
      </w:r>
      <w:r>
        <w:t xml:space="preserve">   minimum    </w:t>
      </w:r>
      <w:r>
        <w:t xml:space="preserve">   maximum    </w:t>
      </w:r>
      <w:r>
        <w:t xml:space="preserve">   turningpoint    </w:t>
      </w:r>
      <w:r>
        <w:t xml:space="preserve">   quadratic formula    </w:t>
      </w:r>
      <w:r>
        <w:t xml:space="preserve">   zeros    </w:t>
      </w:r>
      <w:r>
        <w:t xml:space="preserve">   function    </w:t>
      </w:r>
      <w:r>
        <w:t xml:space="preserve">   quadratic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Functions</dc:title>
  <dcterms:created xsi:type="dcterms:W3CDTF">2021-10-11T15:04:10Z</dcterms:created>
  <dcterms:modified xsi:type="dcterms:W3CDTF">2021-10-11T15:04:10Z</dcterms:modified>
</cp:coreProperties>
</file>