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Quadrilaterals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perpendicular    </w:t>
      </w:r>
      <w:r>
        <w:t xml:space="preserve">   parallelogram    </w:t>
      </w:r>
      <w:r>
        <w:t xml:space="preserve">   diagonals    </w:t>
      </w:r>
      <w:r>
        <w:t xml:space="preserve">   base    </w:t>
      </w:r>
      <w:r>
        <w:t xml:space="preserve">   rhombus    </w:t>
      </w:r>
      <w:r>
        <w:t xml:space="preserve">   congruent    </w:t>
      </w:r>
      <w:r>
        <w:t xml:space="preserve">   angles    </w:t>
      </w:r>
      <w:r>
        <w:t xml:space="preserve">   sides    </w:t>
      </w:r>
      <w:r>
        <w:t xml:space="preserve">   theorems    </w:t>
      </w:r>
      <w:r>
        <w:t xml:space="preserve">   parallel    </w:t>
      </w:r>
      <w:r>
        <w:t xml:space="preserve">   rectangle    </w:t>
      </w:r>
      <w:r>
        <w:t xml:space="preserve">   square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Quadrilaterals</dc:title>
  <dcterms:created xsi:type="dcterms:W3CDTF">2021-10-11T15:05:15Z</dcterms:created>
  <dcterms:modified xsi:type="dcterms:W3CDTF">2021-10-11T15:05:15Z</dcterms:modified>
</cp:coreProperties>
</file>