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Qualitative research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researcher takes field notes on the behaviour and activities of individuals at a research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that seeks to investigate and area that has been under-researched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research approach : an intensive study about a person, a group of people or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researcher must minimise this in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key ethical principles for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logic of qualitative data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Participants in qualitative research have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 whose permission or approval is necessary for a researcher to gain access to a research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converting the spoken words to a document for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Research that focuses on the lived experience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sampling in qualitative research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aspect of qualitative interviewing is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Qualitative researchers refer to ....  rather than  generalisability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beliefs about the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method in which process of category identification and integration (as method) and its product (as theory).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documentation describing definitions of categories used to code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final descriptions/report of the analysis back to the participants to check for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 seeks transformative change through the simultaneous process of taking action and doing research, which are linked together by critical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qualitative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Detailed notes written during or after data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strategy to establish trustworthiness of a qualitative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Interviews of a group of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Sampling technique where existing study participants recruit future participants from among their acquaintances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behaviour of people in a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collection method in which questions are asked of a respondent.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that typically focuses on the lives of individuals as told through their own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Critically thinking about the research process and the researcher's role therein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Evidence of the theoretical and methodological decisions and choices made by the researcher through out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Epistemological position that scientific research should be based on value-free, empirical observations </w:t>
            </w:r>
          </w:p>
        </w:tc>
      </w:tr>
    </w:tbl>
    <w:p>
      <w:pPr>
        <w:pStyle w:val="WordBankLarge"/>
      </w:pPr>
      <w:r>
        <w:t xml:space="preserve">   focus groups    </w:t>
      </w:r>
      <w:r>
        <w:t xml:space="preserve">   code book    </w:t>
      </w:r>
      <w:r>
        <w:t xml:space="preserve">   phenomenology    </w:t>
      </w:r>
      <w:r>
        <w:t xml:space="preserve">   interview    </w:t>
      </w:r>
      <w:r>
        <w:t xml:space="preserve">   respect    </w:t>
      </w:r>
      <w:r>
        <w:t xml:space="preserve">   confidentiality    </w:t>
      </w:r>
      <w:r>
        <w:t xml:space="preserve">   purposive    </w:t>
      </w:r>
      <w:r>
        <w:t xml:space="preserve">   triangulation    </w:t>
      </w:r>
      <w:r>
        <w:t xml:space="preserve">   ethnography    </w:t>
      </w:r>
      <w:r>
        <w:t xml:space="preserve">   epistemology    </w:t>
      </w:r>
      <w:r>
        <w:t xml:space="preserve">   field notes    </w:t>
      </w:r>
      <w:r>
        <w:t xml:space="preserve">   gatekeeper    </w:t>
      </w:r>
      <w:r>
        <w:t xml:space="preserve">   ontology    </w:t>
      </w:r>
      <w:r>
        <w:t xml:space="preserve">   reflexivity    </w:t>
      </w:r>
      <w:r>
        <w:t xml:space="preserve">   explorative    </w:t>
      </w:r>
      <w:r>
        <w:t xml:space="preserve">   Positivism    </w:t>
      </w:r>
      <w:r>
        <w:t xml:space="preserve">   inductive    </w:t>
      </w:r>
      <w:r>
        <w:t xml:space="preserve">   observation    </w:t>
      </w:r>
      <w:r>
        <w:t xml:space="preserve">   transcribing    </w:t>
      </w:r>
      <w:r>
        <w:t xml:space="preserve">   thematic    </w:t>
      </w:r>
      <w:r>
        <w:t xml:space="preserve">   member checking    </w:t>
      </w:r>
      <w:r>
        <w:t xml:space="preserve">   bias    </w:t>
      </w:r>
      <w:r>
        <w:t xml:space="preserve">   action research    </w:t>
      </w:r>
      <w:r>
        <w:t xml:space="preserve">   narrative    </w:t>
      </w:r>
      <w:r>
        <w:t xml:space="preserve">   grounded theory    </w:t>
      </w:r>
      <w:r>
        <w:t xml:space="preserve">   snowball    </w:t>
      </w:r>
      <w:r>
        <w:t xml:space="preserve">   flexibility    </w:t>
      </w:r>
      <w:r>
        <w:t xml:space="preserve">   audit trail    </w:t>
      </w:r>
      <w:r>
        <w:t xml:space="preserve">   transferability    </w:t>
      </w:r>
      <w:r>
        <w:t xml:space="preserve">   case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research crossword</dc:title>
  <dcterms:created xsi:type="dcterms:W3CDTF">2021-10-11T15:05:30Z</dcterms:created>
  <dcterms:modified xsi:type="dcterms:W3CDTF">2021-10-11T15:05:30Z</dcterms:modified>
</cp:coreProperties>
</file>