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Quran    </w:t>
      </w:r>
      <w:r>
        <w:t xml:space="preserve">   Dua    </w:t>
      </w:r>
      <w:r>
        <w:t xml:space="preserve">   Eidulfitr    </w:t>
      </w:r>
      <w:r>
        <w:t xml:space="preserve">   Taraweh    </w:t>
      </w:r>
      <w:r>
        <w:t xml:space="preserve">   Raiyyan    </w:t>
      </w:r>
      <w:r>
        <w:t xml:space="preserve">   Salah    </w:t>
      </w:r>
      <w:r>
        <w:t xml:space="preserve">   LilatulQadr    </w:t>
      </w:r>
      <w:r>
        <w:t xml:space="preserve">   Sadaqa    </w:t>
      </w:r>
      <w:r>
        <w:t xml:space="preserve">   Qiam    </w:t>
      </w:r>
      <w:r>
        <w:t xml:space="preserve">   Iftar    </w:t>
      </w:r>
      <w:r>
        <w:t xml:space="preserve">   Suhoor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WORD SEARCH</dc:title>
  <dcterms:created xsi:type="dcterms:W3CDTF">2021-10-11T15:12:00Z</dcterms:created>
  <dcterms:modified xsi:type="dcterms:W3CDTF">2021-10-11T15:12:00Z</dcterms:modified>
</cp:coreProperties>
</file>