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REFRACTION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Angle of incidence    </w:t>
      </w:r>
      <w:r>
        <w:t xml:space="preserve">   Angle of refraction    </w:t>
      </w:r>
      <w:r>
        <w:t xml:space="preserve">   Critical Angle    </w:t>
      </w:r>
      <w:r>
        <w:t xml:space="preserve">   Incidence Ray    </w:t>
      </w:r>
      <w:r>
        <w:t xml:space="preserve">   Mirage    </w:t>
      </w:r>
      <w:r>
        <w:t xml:space="preserve">   Optic fiber    </w:t>
      </w:r>
      <w:r>
        <w:t xml:space="preserve">   Refracted Ray    </w:t>
      </w:r>
      <w:r>
        <w:t xml:space="preserve">   Refractive Index    </w:t>
      </w:r>
      <w:r>
        <w:t xml:space="preserve">   Snells law    </w:t>
      </w:r>
      <w:r>
        <w:t xml:space="preserve">   Total internal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REFRACTION VOCABULARY </dc:title>
  <dcterms:created xsi:type="dcterms:W3CDTF">2021-10-11T15:21:51Z</dcterms:created>
  <dcterms:modified xsi:type="dcterms:W3CDTF">2021-10-11T15:21:51Z</dcterms:modified>
</cp:coreProperties>
</file>