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Rabeprazole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research it has been suggested that Rabeprazole controls intra-gastric pH when combined with a certain type of receptor blocker. Which type of receptor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Rabeprazole inhibits the H+/K+ATPase, which is found in what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route of administration for Rabeprazole?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Rabeprazole discovered and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integral membrane protein (pump) does Rabeprazole inhibit?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Rabeprazole is an Analogue based on what common proton-pump inhibitor (PPI) derivative?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bond is formed when the active form of Rabeprazole binds to cysteine?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institution that discovered Rabeprazole?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Rabeprazole has been used commonly used for gastrointestinal indications. Therefore, what is Rabeprazole mainly used to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pKa of Rabeprazole is approximately 4.9. This suggests that the drug can be activated at higher pH levels much faster than other PPIs, meaning it has a faster onset of action.  The drugs pKa reflects its ability to become postively charged. In other words its ability to become: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active form of Rabeprazole and is a class of organosulfur compounds used extensively in the vulcanization of rubber using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common side effect of Rabeprazole that is also experienced in those who take the fat burner, Yohimbine?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brand name of Rabeprazole?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logP value (partition coefficient) of Rabeprazole is 0.6. This suggests that the drug has low aqueous solubility. In other words it is: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Eisai     </w:t>
      </w:r>
      <w:r>
        <w:t xml:space="preserve">   Oral    </w:t>
      </w:r>
      <w:r>
        <w:t xml:space="preserve">   Proton    </w:t>
      </w:r>
      <w:r>
        <w:t xml:space="preserve">   Sulphenamide    </w:t>
      </w:r>
      <w:r>
        <w:t xml:space="preserve">   Stomach Ulcers    </w:t>
      </w:r>
      <w:r>
        <w:t xml:space="preserve">   Covalent    </w:t>
      </w:r>
      <w:r>
        <w:t xml:space="preserve">   Pariet    </w:t>
      </w:r>
      <w:r>
        <w:t xml:space="preserve">   Timoprazole    </w:t>
      </w:r>
      <w:r>
        <w:t xml:space="preserve">   Histamine    </w:t>
      </w:r>
      <w:r>
        <w:t xml:space="preserve">   Parietal    </w:t>
      </w:r>
      <w:r>
        <w:t xml:space="preserve">   Lipophilic    </w:t>
      </w:r>
      <w:r>
        <w:t xml:space="preserve">   Headache    </w:t>
      </w:r>
      <w:r>
        <w:t xml:space="preserve">   Protonated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Rabeprazole</dc:title>
  <dcterms:created xsi:type="dcterms:W3CDTF">2021-10-11T15:10:16Z</dcterms:created>
  <dcterms:modified xsi:type="dcterms:W3CDTF">2021-10-11T15:10:16Z</dcterms:modified>
</cp:coreProperties>
</file>