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Radiology 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clot in the vascular system (chpt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neoplasms (chpt.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encapsulated collection of pus (chpt.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malignant tumor of the cartilaginous origin (chpt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infection of the membranes covering the brain and spinal cord caused by bacteria (chpt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foreign matter, such as a blood clot or an air bubble, carried in the bloodstream (chpt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dilation of the ureter (chpt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 marrow malignancy  (chpt. 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several conditions that have an alteration in intestinal motility (chpt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chronic dilation of the bronchi or bronchioles (chpt.3)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abnormally positioned kidneys that may be found in various locations, from the true pelvis (pelvic kidney) to above the diaphragm(intrathoracic kidney) (chpt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selective or disproportionate gaseous distention of the large bowel without an obstruction (chpt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widespread narrowing of the airways as a result of exposure to stimuli (chpt.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insulated by fatty covering (chpt 8)</w:t>
            </w:r>
          </w:p>
        </w:tc>
      </w:tr>
    </w:tbl>
    <w:p>
      <w:pPr>
        <w:pStyle w:val="WordBankLarge"/>
      </w:pPr>
      <w:r>
        <w:t xml:space="preserve">   abscess    </w:t>
      </w:r>
      <w:r>
        <w:t xml:space="preserve">   oncology    </w:t>
      </w:r>
      <w:r>
        <w:t xml:space="preserve">   asthma    </w:t>
      </w:r>
      <w:r>
        <w:t xml:space="preserve">   bronchiectasis    </w:t>
      </w:r>
      <w:r>
        <w:t xml:space="preserve">   chondrosarcoma    </w:t>
      </w:r>
      <w:r>
        <w:t xml:space="preserve">   multiple myeloma     </w:t>
      </w:r>
      <w:r>
        <w:t xml:space="preserve">   colonic ileus     </w:t>
      </w:r>
      <w:r>
        <w:t xml:space="preserve">   irritable bowel syndrome     </w:t>
      </w:r>
      <w:r>
        <w:t xml:space="preserve">   ectopic kidney     </w:t>
      </w:r>
      <w:r>
        <w:t xml:space="preserve">   hydroureter    </w:t>
      </w:r>
      <w:r>
        <w:t xml:space="preserve">   embolus     </w:t>
      </w:r>
      <w:r>
        <w:t xml:space="preserve">   thrombus     </w:t>
      </w:r>
      <w:r>
        <w:t xml:space="preserve">   bacterial meningitis     </w:t>
      </w:r>
      <w:r>
        <w:t xml:space="preserve">   myelin sheath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Pathology</dc:title>
  <dcterms:created xsi:type="dcterms:W3CDTF">2021-10-11T15:11:12Z</dcterms:created>
  <dcterms:modified xsi:type="dcterms:W3CDTF">2021-10-11T15:11:12Z</dcterms:modified>
</cp:coreProperties>
</file>