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hypothetical point around which all mass appears to be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applied safely and appropriately these can serve more as a positioning aids than as immobilization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is two fold: to move patients arms above head while also providing steadiness.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Laying down face up on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Foundation where a body rests or stands.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component of physics, the laws of Newtonian mechanics, applied to living bodies at rest as well as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most effective ways to reduce motion but can be commonly overlooked.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Laying on side with legs together bend at knees.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great fear of an older patient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Laying on stomach head to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Direction of x-ray beam from front to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projection not at right angles to the long axis of an anatomic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sudden drop in blood pressure in the brain when a person stands quickly from supine or sitting position, causing oxygen in the brain to drop which can cause dizziness and fall risk.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new born infants?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 and concern for a patient as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which wheelchair should be placed when preforming an assisted standing pivot tansfer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 name for an elderly person in your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wound or injury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rendering immovable.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sole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be used to steady and patients forearm from shaking to x-ray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found in the torso that provide postural support, usually large expanses of red muscle 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medicine that treats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found in four extremities and are designed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Hindrance of movement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bending or condition of being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often considered a form of restraint however can be used as one as well as a positioning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relation of harmony and accord between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Laying on side with bottom leg straight top leg bent at knee.</w:t>
            </w:r>
          </w:p>
        </w:tc>
      </w:tr>
    </w:tbl>
    <w:p>
      <w:pPr>
        <w:pStyle w:val="WordBankLarge"/>
      </w:pPr>
      <w:r>
        <w:t xml:space="preserve">   Center of Gravity    </w:t>
      </w:r>
      <w:r>
        <w:t xml:space="preserve">   Orthostatic Hypotension    </w:t>
      </w:r>
      <w:r>
        <w:t xml:space="preserve">   forty-five degree angle     </w:t>
      </w:r>
      <w:r>
        <w:t xml:space="preserve">   Flexion    </w:t>
      </w:r>
      <w:r>
        <w:t xml:space="preserve">   Neonates    </w:t>
      </w:r>
      <w:r>
        <w:t xml:space="preserve">   Empathy    </w:t>
      </w:r>
      <w:r>
        <w:t xml:space="preserve">   Geriatric    </w:t>
      </w:r>
      <w:r>
        <w:t xml:space="preserve">   Stability Muscles    </w:t>
      </w:r>
      <w:r>
        <w:t xml:space="preserve">   Base of Support    </w:t>
      </w:r>
      <w:r>
        <w:t xml:space="preserve">   Supine    </w:t>
      </w:r>
      <w:r>
        <w:t xml:space="preserve">   Prone    </w:t>
      </w:r>
      <w:r>
        <w:t xml:space="preserve">   Lateral    </w:t>
      </w:r>
      <w:r>
        <w:t xml:space="preserve">   Sims    </w:t>
      </w:r>
      <w:r>
        <w:t xml:space="preserve">   Anteroposterior    </w:t>
      </w:r>
      <w:r>
        <w:t xml:space="preserve">   Immobilization    </w:t>
      </w:r>
      <w:r>
        <w:t xml:space="preserve">   Rapport    </w:t>
      </w:r>
      <w:r>
        <w:t xml:space="preserve">   Plantar Surface    </w:t>
      </w:r>
      <w:r>
        <w:t xml:space="preserve">   Pediatric    </w:t>
      </w:r>
      <w:r>
        <w:t xml:space="preserve">   Restraint    </w:t>
      </w:r>
      <w:r>
        <w:t xml:space="preserve">   Mobility Muscles    </w:t>
      </w:r>
      <w:r>
        <w:t xml:space="preserve">   Biomechanics    </w:t>
      </w:r>
      <w:r>
        <w:t xml:space="preserve">   Falling    </w:t>
      </w:r>
      <w:r>
        <w:t xml:space="preserve">   Stability Bar    </w:t>
      </w:r>
      <w:r>
        <w:t xml:space="preserve">   Velcro Straps    </w:t>
      </w:r>
      <w:r>
        <w:t xml:space="preserve">   Sandbag    </w:t>
      </w:r>
      <w:r>
        <w:t xml:space="preserve">   Communication    </w:t>
      </w:r>
      <w:r>
        <w:t xml:space="preserve">   Head Clamps    </w:t>
      </w:r>
      <w:r>
        <w:t xml:space="preserve">   Trauma    </w:t>
      </w:r>
      <w:r>
        <w:t xml:space="preserve">   Axial Projection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Terms</dc:title>
  <dcterms:created xsi:type="dcterms:W3CDTF">2021-10-11T15:11:53Z</dcterms:created>
  <dcterms:modified xsi:type="dcterms:W3CDTF">2021-10-11T15:11:53Z</dcterms:modified>
</cp:coreProperties>
</file>