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 of service provision &amp; Roles with in HSC &amp; CYP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Clinic    </w:t>
      </w:r>
      <w:r>
        <w:t xml:space="preserve">   Social care    </w:t>
      </w:r>
      <w:r>
        <w:t xml:space="preserve">   Pharmacy    </w:t>
      </w:r>
      <w:r>
        <w:t xml:space="preserve">   tele Care    </w:t>
      </w:r>
      <w:r>
        <w:t xml:space="preserve">   healthcare    </w:t>
      </w:r>
      <w:r>
        <w:t xml:space="preserve">   Doctor    </w:t>
      </w:r>
      <w:r>
        <w:t xml:space="preserve">   Care    </w:t>
      </w:r>
      <w:r>
        <w:t xml:space="preserve">   private    </w:t>
      </w:r>
      <w:r>
        <w:t xml:space="preserve">   Hospital    </w:t>
      </w:r>
      <w:r>
        <w:t xml:space="preserve">   Day Services    </w:t>
      </w:r>
      <w:r>
        <w:t xml:space="preserve">   domiciliary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 of service provision &amp; Roles with in HSC &amp; CYP </dc:title>
  <dcterms:created xsi:type="dcterms:W3CDTF">2021-10-11T15:14:43Z</dcterms:created>
  <dcterms:modified xsi:type="dcterms:W3CDTF">2021-10-11T15:14:43Z</dcterms:modified>
</cp:coreProperties>
</file>