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Strategies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Evaluate    </w:t>
      </w:r>
      <w:r>
        <w:t xml:space="preserve">   Draw conclusions    </w:t>
      </w:r>
      <w:r>
        <w:t xml:space="preserve">   Clarify    </w:t>
      </w:r>
      <w:r>
        <w:t xml:space="preserve">   Summarizing    </w:t>
      </w:r>
      <w:r>
        <w:t xml:space="preserve">   Predicting    </w:t>
      </w:r>
      <w:r>
        <w:t xml:space="preserve">   Synthesizing    </w:t>
      </w:r>
      <w:r>
        <w:t xml:space="preserve">   Determining importance    </w:t>
      </w:r>
      <w:r>
        <w:t xml:space="preserve">   Connections    </w:t>
      </w:r>
      <w:r>
        <w:t xml:space="preserve">   Inferencing    </w:t>
      </w:r>
      <w:r>
        <w:t xml:space="preserve">   Questioning    </w:t>
      </w:r>
      <w:r>
        <w:t xml:space="preserve">   Visualizing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Strategies  </dc:title>
  <dcterms:created xsi:type="dcterms:W3CDTF">2021-10-11T15:16:21Z</dcterms:created>
  <dcterms:modified xsi:type="dcterms:W3CDTF">2021-10-11T15:16:21Z</dcterms:modified>
</cp:coreProperties>
</file>