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demisexual    </w:t>
      </w:r>
      <w:r>
        <w:t xml:space="preserve">   pansexual    </w:t>
      </w:r>
      <w:r>
        <w:t xml:space="preserve">   bisexual    </w:t>
      </w:r>
      <w:r>
        <w:t xml:space="preserve">   lesbian    </w:t>
      </w:r>
      <w:r>
        <w:t xml:space="preserve">   homosexual    </w:t>
      </w:r>
      <w:r>
        <w:t xml:space="preserve">   heterosexual    </w:t>
      </w:r>
      <w:r>
        <w:t xml:space="preserve">   transgender    </w:t>
      </w:r>
      <w:r>
        <w:t xml:space="preserve">   gay    </w:t>
      </w:r>
      <w:r>
        <w:t xml:space="preserve">   questioning    </w:t>
      </w:r>
      <w:r>
        <w:t xml:space="preserve">   straight    </w:t>
      </w:r>
      <w:r>
        <w:t xml:space="preserve">   genderfluid    </w:t>
      </w:r>
      <w:r>
        <w:t xml:space="preserve">   transvestite    </w:t>
      </w:r>
      <w:r>
        <w:t xml:space="preserve">  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2021-10-11T15:23:28Z</dcterms:created>
  <dcterms:modified xsi:type="dcterms:W3CDTF">2021-10-11T15:23:28Z</dcterms:modified>
</cp:coreProperties>
</file>