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equity theory    </w:t>
      </w:r>
      <w:r>
        <w:t xml:space="preserve">   evolution    </w:t>
      </w:r>
      <w:r>
        <w:t xml:space="preserve">   intersexual    </w:t>
      </w:r>
      <w:r>
        <w:t xml:space="preserve">   intrasexual    </w:t>
      </w:r>
      <w:r>
        <w:t xml:space="preserve">   investment    </w:t>
      </w:r>
      <w:r>
        <w:t xml:space="preserve">   parental investment    </w:t>
      </w:r>
      <w:r>
        <w:t xml:space="preserve">   physical attractiveness    </w:t>
      </w:r>
      <w:r>
        <w:t xml:space="preserve">   relationship    </w:t>
      </w:r>
      <w:r>
        <w:t xml:space="preserve">   reproductive behaviour    </w:t>
      </w:r>
      <w:r>
        <w:t xml:space="preserve">   satisfaction    </w:t>
      </w:r>
      <w:r>
        <w:t xml:space="preserve">   self disclosure    </w:t>
      </w:r>
      <w:r>
        <w:t xml:space="preserve">   sexual selection    </w:t>
      </w:r>
      <w:r>
        <w:t xml:space="preserve">   social exchange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2021-10-11T15:22:34Z</dcterms:created>
  <dcterms:modified xsi:type="dcterms:W3CDTF">2021-10-11T15:22:34Z</dcterms:modified>
</cp:coreProperties>
</file>