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pope    </w:t>
      </w:r>
      <w:r>
        <w:t xml:space="preserve">   pilgrimage    </w:t>
      </w:r>
      <w:r>
        <w:t xml:space="preserve">   particular judgement    </w:t>
      </w:r>
      <w:r>
        <w:t xml:space="preserve">   magisterium    </w:t>
      </w:r>
      <w:r>
        <w:t xml:space="preserve">   infallibility of the church    </w:t>
      </w:r>
      <w:r>
        <w:t xml:space="preserve">   holiness    </w:t>
      </w:r>
      <w:r>
        <w:t xml:space="preserve">   hierarchy    </w:t>
      </w:r>
      <w:r>
        <w:t xml:space="preserve">   general judgement    </w:t>
      </w:r>
      <w:r>
        <w:t xml:space="preserve">   dogma    </w:t>
      </w:r>
      <w:r>
        <w:t xml:space="preserve">   church    </w:t>
      </w:r>
      <w:r>
        <w:t xml:space="preserve">   catholicityofthechurch    </w:t>
      </w:r>
      <w:r>
        <w:t xml:space="preserve">   apostolicity of the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2021-10-11T15:23:18Z</dcterms:created>
  <dcterms:modified xsi:type="dcterms:W3CDTF">2021-10-11T15:23:18Z</dcterms:modified>
</cp:coreProperties>
</file>