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in 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Monk    </w:t>
      </w:r>
      <w:r>
        <w:t xml:space="preserve">   Nun    </w:t>
      </w:r>
      <w:r>
        <w:t xml:space="preserve">   Romanesque    </w:t>
      </w:r>
      <w:r>
        <w:t xml:space="preserve">   Gothic    </w:t>
      </w:r>
      <w:r>
        <w:t xml:space="preserve">   Buttresses    </w:t>
      </w:r>
      <w:r>
        <w:t xml:space="preserve">   Christianity    </w:t>
      </w:r>
      <w:r>
        <w:t xml:space="preserve">   Cathedrals    </w:t>
      </w:r>
      <w:r>
        <w:t xml:space="preserve">   Dioceses    </w:t>
      </w:r>
      <w:r>
        <w:t xml:space="preserve">   Christendom    </w:t>
      </w:r>
      <w:r>
        <w:t xml:space="preserve">   Parishes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Medieval Times</dc:title>
  <dcterms:created xsi:type="dcterms:W3CDTF">2021-10-11T15:24:55Z</dcterms:created>
  <dcterms:modified xsi:type="dcterms:W3CDTF">2021-10-11T15:24:55Z</dcterms:modified>
</cp:coreProperties>
</file>