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Renaissance    </w:t>
      </w:r>
      <w:r>
        <w:t xml:space="preserve">   Commedia Dell'Arte    </w:t>
      </w:r>
      <w:r>
        <w:t xml:space="preserve">   Elaborate scenery    </w:t>
      </w:r>
      <w:r>
        <w:t xml:space="preserve">   Harlequin    </w:t>
      </w:r>
      <w:r>
        <w:t xml:space="preserve">   Lope De Vega    </w:t>
      </w:r>
      <w:r>
        <w:t xml:space="preserve">   Mansions    </w:t>
      </w:r>
      <w:r>
        <w:t xml:space="preserve">   Moliere    </w:t>
      </w:r>
      <w:r>
        <w:t xml:space="preserve">   Opera    </w:t>
      </w:r>
      <w:r>
        <w:t xml:space="preserve">   Pantalone    </w:t>
      </w:r>
      <w:r>
        <w:t xml:space="preserve">   Racine    </w:t>
      </w:r>
      <w:r>
        <w:t xml:space="preserve">   Stock characters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2021-10-11T15:24:57Z</dcterms:created>
  <dcterms:modified xsi:type="dcterms:W3CDTF">2021-10-11T15:24:57Z</dcterms:modified>
</cp:coreProperties>
</file>