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and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theocracy    </w:t>
      </w:r>
      <w:r>
        <w:t xml:space="preserve">   predestination    </w:t>
      </w:r>
      <w:r>
        <w:t xml:space="preserve">   Annul    </w:t>
      </w:r>
      <w:r>
        <w:t xml:space="preserve">   indulgence    </w:t>
      </w:r>
      <w:r>
        <w:t xml:space="preserve">   Shakespeare    </w:t>
      </w:r>
      <w:r>
        <w:t xml:space="preserve">   vernacular    </w:t>
      </w:r>
      <w:r>
        <w:t xml:space="preserve">   humanism    </w:t>
      </w:r>
      <w:r>
        <w:t xml:space="preserve">   secular    </w:t>
      </w:r>
      <w:r>
        <w:t xml:space="preserve">   Calvin    </w:t>
      </w:r>
      <w:r>
        <w:t xml:space="preserve">   Protestant    </w:t>
      </w:r>
      <w:r>
        <w:t xml:space="preserve">   Reformation    </w:t>
      </w:r>
      <w:r>
        <w:t xml:space="preserve">   Renaissance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and Reformation</dc:title>
  <dcterms:created xsi:type="dcterms:W3CDTF">2021-10-11T15:25:42Z</dcterms:created>
  <dcterms:modified xsi:type="dcterms:W3CDTF">2021-10-11T15:25:42Z</dcterms:modified>
</cp:coreProperties>
</file>