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and Reformation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lutheran    </w:t>
      </w:r>
      <w:r>
        <w:t xml:space="preserve">   peace of augsburg    </w:t>
      </w:r>
      <w:r>
        <w:t xml:space="preserve">   patron    </w:t>
      </w:r>
      <w:r>
        <w:t xml:space="preserve">   vernacular    </w:t>
      </w:r>
      <w:r>
        <w:t xml:space="preserve">   printing press    </w:t>
      </w:r>
      <w:r>
        <w:t xml:space="preserve">   humanism    </w:t>
      </w:r>
      <w:r>
        <w:t xml:space="preserve">   secular    </w:t>
      </w:r>
      <w:r>
        <w:t xml:space="preserve">   protestant    </w:t>
      </w:r>
      <w:r>
        <w:t xml:space="preserve">   gutenberg bible    </w:t>
      </w:r>
      <w:r>
        <w:t xml:space="preserve">   utopia    </w:t>
      </w:r>
      <w:r>
        <w:t xml:space="preserve">   classicalism    </w:t>
      </w:r>
      <w:r>
        <w:t xml:space="preserve">   indulgence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Reformation Vocabulary</dc:title>
  <dcterms:created xsi:type="dcterms:W3CDTF">2021-10-11T15:24:28Z</dcterms:created>
  <dcterms:modified xsi:type="dcterms:W3CDTF">2021-10-11T15:24:28Z</dcterms:modified>
</cp:coreProperties>
</file>