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Renewable and Nonrenewable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biomass    </w:t>
      </w:r>
      <w:r>
        <w:t xml:space="preserve">   nuclear energy    </w:t>
      </w:r>
      <w:r>
        <w:t xml:space="preserve">   natural gas    </w:t>
      </w:r>
      <w:r>
        <w:t xml:space="preserve">   solar energy    </w:t>
      </w:r>
      <w:r>
        <w:t xml:space="preserve">   wind    </w:t>
      </w:r>
      <w:r>
        <w:t xml:space="preserve">   propane    </w:t>
      </w:r>
      <w:r>
        <w:t xml:space="preserve">   uranium    </w:t>
      </w:r>
      <w:r>
        <w:t xml:space="preserve">   geothermal    </w:t>
      </w:r>
      <w:r>
        <w:t xml:space="preserve">   coal    </w:t>
      </w:r>
      <w:r>
        <w:t xml:space="preserve">   methane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and Nonrenewable Resources</dc:title>
  <dcterms:created xsi:type="dcterms:W3CDTF">2021-10-11T15:26:56Z</dcterms:created>
  <dcterms:modified xsi:type="dcterms:W3CDTF">2021-10-11T15:26:56Z</dcterms:modified>
</cp:coreProperties>
</file>