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Reporting &amp; Interpreting Cost of Goods Sold &amp; Inventory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Work in Process Inventory    </w:t>
      </w:r>
      <w:r>
        <w:t xml:space="preserve">   Purchase Discount    </w:t>
      </w:r>
      <w:r>
        <w:t xml:space="preserve">   Perpetual Inventory System    </w:t>
      </w:r>
      <w:r>
        <w:t xml:space="preserve">   Periodic Inventory System    </w:t>
      </w:r>
      <w:r>
        <w:t xml:space="preserve">   Net Realizable Value    </w:t>
      </w:r>
      <w:r>
        <w:t xml:space="preserve">   Merchandise Inventory    </w:t>
      </w:r>
      <w:r>
        <w:t xml:space="preserve">   Lower of Cost or Market    </w:t>
      </w:r>
      <w:r>
        <w:t xml:space="preserve">   LIFO Reserve    </w:t>
      </w:r>
      <w:r>
        <w:t xml:space="preserve">   LIFO Liquidation    </w:t>
      </w:r>
      <w:r>
        <w:t xml:space="preserve">   Last-In, First-Out Method    </w:t>
      </w:r>
      <w:r>
        <w:t xml:space="preserve">   Inventory    </w:t>
      </w:r>
      <w:r>
        <w:t xml:space="preserve">   Goods Available for Sale    </w:t>
      </w:r>
      <w:r>
        <w:t xml:space="preserve">   First-In, First-Out Method    </w:t>
      </w:r>
      <w:r>
        <w:t xml:space="preserve">   Finished Goods Inventory    </w:t>
      </w:r>
      <w:r>
        <w:t xml:space="preserve">   Factory Overhead    </w:t>
      </w:r>
      <w:r>
        <w:t xml:space="preserve">   Direct Labor    </w:t>
      </w:r>
      <w:r>
        <w:t xml:space="preserve">   Cost of Goods Sold Equation    </w:t>
      </w:r>
      <w:r>
        <w:t xml:space="preserve">   Average Cost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&amp; Interpreting Cost of Goods Sold &amp; Inventory </dc:title>
  <dcterms:created xsi:type="dcterms:W3CDTF">2021-10-11T15:26:12Z</dcterms:created>
  <dcterms:modified xsi:type="dcterms:W3CDTF">2021-10-11T15:26:12Z</dcterms:modified>
</cp:coreProperties>
</file>