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Vas Deferens    </w:t>
      </w:r>
      <w:r>
        <w:t xml:space="preserve">   Scrotum    </w:t>
      </w:r>
      <w:r>
        <w:t xml:space="preserve">   Prostate Gland    </w:t>
      </w:r>
      <w:r>
        <w:t xml:space="preserve">   Nocturnal Emission    </w:t>
      </w:r>
      <w:r>
        <w:t xml:space="preserve">   Erection    </w:t>
      </w:r>
      <w:r>
        <w:t xml:space="preserve">   Vagina    </w:t>
      </w:r>
      <w:r>
        <w:t xml:space="preserve">   Penis    </w:t>
      </w:r>
      <w:r>
        <w:t xml:space="preserve">   Semen    </w:t>
      </w:r>
      <w:r>
        <w:t xml:space="preserve">   Ejaculation    </w:t>
      </w:r>
      <w:r>
        <w:t xml:space="preserve">   Uretha    </w:t>
      </w:r>
      <w:r>
        <w:t xml:space="preserve">   Sperm    </w:t>
      </w:r>
      <w:r>
        <w:t xml:space="preserve">   Reproduction 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2021-10-11T15:26:37Z</dcterms:created>
  <dcterms:modified xsi:type="dcterms:W3CDTF">2021-10-11T15:26:37Z</dcterms:modified>
</cp:coreProperties>
</file>