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 for the Elderly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Ombudsman    </w:t>
      </w:r>
      <w:r>
        <w:t xml:space="preserve">   Panhandle Services    </w:t>
      </w:r>
      <w:r>
        <w:t xml:space="preserve">   Area Agency of Aging    </w:t>
      </w:r>
      <w:r>
        <w:t xml:space="preserve">   TX Department of Aging    </w:t>
      </w:r>
      <w:r>
        <w:t xml:space="preserve">   Seniors Ambassadors    </w:t>
      </w:r>
      <w:r>
        <w:t xml:space="preserve">   Hi Plains Food Bank    </w:t>
      </w:r>
      <w:r>
        <w:t xml:space="preserve">   Social Security    </w:t>
      </w:r>
      <w:r>
        <w:t xml:space="preserve">   Medicare    </w:t>
      </w:r>
      <w:r>
        <w:t xml:space="preserve">   Meals on Wheels    </w:t>
      </w:r>
      <w:r>
        <w:t xml:space="preserve">   United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for the Elderly</dc:title>
  <dcterms:created xsi:type="dcterms:W3CDTF">2021-10-11T15:28:28Z</dcterms:created>
  <dcterms:modified xsi:type="dcterms:W3CDTF">2021-10-11T15:28:28Z</dcterms:modified>
</cp:coreProperties>
</file>