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Revise, Reflect, Renew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...................... perceptual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draws pictures for storybooks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brain fills in parts that ears don't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..............................perceptual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need to ......... reading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sound is the same as in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make educated guesses when 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sight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pay attention to the sounds and sound patterns in spoken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sight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Learn through moving, doing and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 words with no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make sense of what you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relationships between the letters of written language and the sounds of spoken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expand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see differences and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ability to recognise words automatically and comprehend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follow this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approach starts with smallest units - phonemes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form pictures in 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hear, think about and manipulate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Background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learners read in two's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flooded by that which we must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need exposure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44 .........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brain fills in the missing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we write with the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bring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26 ..........</w:t>
            </w:r>
          </w:p>
        </w:tc>
      </w:tr>
    </w:tbl>
    <w:p>
      <w:pPr>
        <w:pStyle w:val="WordBankLarge"/>
      </w:pPr>
      <w:r>
        <w:t xml:space="preserve">   sightwords    </w:t>
      </w:r>
      <w:r>
        <w:t xml:space="preserve">   comprehend    </w:t>
      </w:r>
      <w:r>
        <w:t xml:space="preserve">   bottomup    </w:t>
      </w:r>
      <w:r>
        <w:t xml:space="preserve">   phonemes    </w:t>
      </w:r>
      <w:r>
        <w:t xml:space="preserve">   balanced    </w:t>
      </w:r>
      <w:r>
        <w:t xml:space="preserve">   immersion    </w:t>
      </w:r>
      <w:r>
        <w:t xml:space="preserve">   stories    </w:t>
      </w:r>
      <w:r>
        <w:t xml:space="preserve">   illustrator    </w:t>
      </w:r>
      <w:r>
        <w:t xml:space="preserve">   sharedwriting    </w:t>
      </w:r>
      <w:r>
        <w:t xml:space="preserve">   phonemicawareness    </w:t>
      </w:r>
      <w:r>
        <w:t xml:space="preserve">   phonologicalawareness    </w:t>
      </w:r>
      <w:r>
        <w:t xml:space="preserve">   auditory    </w:t>
      </w:r>
      <w:r>
        <w:t xml:space="preserve">   visual    </w:t>
      </w:r>
      <w:r>
        <w:t xml:space="preserve">   auditoryclosure    </w:t>
      </w:r>
      <w:r>
        <w:t xml:space="preserve">   visualdiscrimination    </w:t>
      </w:r>
      <w:r>
        <w:t xml:space="preserve">   phonics    </w:t>
      </w:r>
      <w:r>
        <w:t xml:space="preserve">   Kinaestheticlearner    </w:t>
      </w:r>
      <w:r>
        <w:t xml:space="preserve">   clozereading    </w:t>
      </w:r>
      <w:r>
        <w:t xml:space="preserve">   vocabulary    </w:t>
      </w:r>
      <w:r>
        <w:t xml:space="preserve">   fluency    </w:t>
      </w:r>
      <w:r>
        <w:t xml:space="preserve">   thinking    </w:t>
      </w:r>
      <w:r>
        <w:t xml:space="preserve">   visualise    </w:t>
      </w:r>
      <w:r>
        <w:t xml:space="preserve">   predict    </w:t>
      </w:r>
      <w:r>
        <w:t xml:space="preserve">   pairedreading    </w:t>
      </w:r>
      <w:r>
        <w:t xml:space="preserve">   priorknowledge    </w:t>
      </w:r>
      <w:r>
        <w:t xml:space="preserve">   synthesise    </w:t>
      </w:r>
      <w:r>
        <w:t xml:space="preserve">   is    </w:t>
      </w:r>
      <w:r>
        <w:t xml:space="preserve">   plan    </w:t>
      </w:r>
      <w:r>
        <w:t xml:space="preserve">   understanding    </w:t>
      </w:r>
      <w:r>
        <w:t xml:space="preserve">   on    </w:t>
      </w:r>
      <w:r>
        <w:t xml:space="preserve">   hot    </w:t>
      </w:r>
      <w:r>
        <w:t xml:space="preserve">   take    </w:t>
      </w:r>
      <w:r>
        <w:t xml:space="preserve">   letters    </w:t>
      </w:r>
      <w:r>
        <w:t xml:space="preserve">   sounds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Revise, Reflect, Renew</dc:title>
  <dcterms:created xsi:type="dcterms:W3CDTF">2021-10-11T15:33:39Z</dcterms:created>
  <dcterms:modified xsi:type="dcterms:W3CDTF">2021-10-11T15:33:39Z</dcterms:modified>
</cp:coreProperties>
</file>