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 for 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gender    </w:t>
      </w:r>
      <w:r>
        <w:t xml:space="preserve">   smoking    </w:t>
      </w:r>
      <w:r>
        <w:t xml:space="preserve">   ethnicorigin    </w:t>
      </w:r>
      <w:r>
        <w:t xml:space="preserve">   coronaryheartdisease    </w:t>
      </w:r>
      <w:r>
        <w:t xml:space="preserve">   atrialfibrillation    </w:t>
      </w:r>
      <w:r>
        <w:t xml:space="preserve">   obesity    </w:t>
      </w:r>
      <w:r>
        <w:t xml:space="preserve">   hypertension    </w:t>
      </w:r>
      <w:r>
        <w:t xml:space="preserve">   diabetes    </w:t>
      </w:r>
      <w:r>
        <w:t xml:space="preserve">   highcholesterol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for stroke</dc:title>
  <dcterms:created xsi:type="dcterms:W3CDTF">2021-10-11T15:35:56Z</dcterms:created>
  <dcterms:modified xsi:type="dcterms:W3CDTF">2021-10-11T15:35:56Z</dcterms:modified>
</cp:coreProperties>
</file>