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factors of CHD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genetics    </w:t>
      </w:r>
      <w:r>
        <w:t xml:space="preserve">   smoking    </w:t>
      </w:r>
      <w:r>
        <w:t xml:space="preserve">   alcohol    </w:t>
      </w:r>
      <w:r>
        <w:t xml:space="preserve">   salt    </w:t>
      </w:r>
      <w:r>
        <w:t xml:space="preserve">   stress    </w:t>
      </w:r>
      <w:r>
        <w:t xml:space="preserve">   cholesterol    </w:t>
      </w:r>
      <w:r>
        <w:t xml:space="preserve">   Atheroma    </w:t>
      </w:r>
      <w:r>
        <w:t xml:space="preserve">   CHD    </w:t>
      </w:r>
      <w:r>
        <w:t xml:space="preserve">   Non-communicable    </w:t>
      </w:r>
      <w:r>
        <w:t xml:space="preserve">   Communicable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factors of CHD</dc:title>
  <dcterms:created xsi:type="dcterms:W3CDTF">2021-10-11T15:36:23Z</dcterms:created>
  <dcterms:modified xsi:type="dcterms:W3CDTF">2021-10-11T15:36:23Z</dcterms:modified>
</cp:coreProperties>
</file>