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Rites of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aqiqah    </w:t>
      </w:r>
      <w:r>
        <w:t xml:space="preserve">   anointing of the sick    </w:t>
      </w:r>
      <w:r>
        <w:t xml:space="preserve">   holy communion    </w:t>
      </w:r>
      <w:r>
        <w:t xml:space="preserve">   confession    </w:t>
      </w:r>
      <w:r>
        <w:t xml:space="preserve">   sacred thread ceremony    </w:t>
      </w:r>
      <w:r>
        <w:t xml:space="preserve">   holy orders    </w:t>
      </w:r>
      <w:r>
        <w:t xml:space="preserve">   confirmation    </w:t>
      </w:r>
      <w:r>
        <w:t xml:space="preserve">   christening    </w:t>
      </w:r>
      <w:r>
        <w:t xml:space="preserve">   baptism    </w:t>
      </w:r>
      <w:r>
        <w:t xml:space="preserve">   bat mitzvah    </w:t>
      </w:r>
      <w:r>
        <w:t xml:space="preserve">   bar mitzvah    </w:t>
      </w:r>
      <w:r>
        <w:t xml:space="preserve">   samskaras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 of Passage</dc:title>
  <dcterms:created xsi:type="dcterms:W3CDTF">2021-10-11T15:36:49Z</dcterms:created>
  <dcterms:modified xsi:type="dcterms:W3CDTF">2021-10-11T15:36:49Z</dcterms:modified>
</cp:coreProperties>
</file>