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 to fight in a minute’s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Forbade colonists from settling out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 wanted freedom from British tyranny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Required colonists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 on Sugar and Molasses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Colonists intimidated and punished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Tax on glass, lead, paints, paper, and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Marked the beginning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Taxation without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on newspaper, pamphlets, legal documents, glass,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 years’ war England pushed France out to the Ohio River Basin.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 loyal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soldiers shot and killed several people while being harassed by a mob in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casualty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to punish colonists for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intimidated and punished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Monopoly on Tea, led to the Boston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Colonists dumped tea into Boston Harbor</w:t>
            </w:r>
          </w:p>
        </w:tc>
      </w:tr>
    </w:tbl>
    <w:p>
      <w:pPr>
        <w:pStyle w:val="WordBankLarge"/>
      </w:pPr>
      <w:r>
        <w:t xml:space="preserve">   French and Indian War     </w:t>
      </w:r>
      <w:r>
        <w:t xml:space="preserve">   Proclamation of 1763     </w:t>
      </w:r>
      <w:r>
        <w:t xml:space="preserve">   Sugar Act     </w:t>
      </w:r>
      <w:r>
        <w:t xml:space="preserve">   Tea Act    </w:t>
      </w:r>
      <w:r>
        <w:t xml:space="preserve">   Stamp Act     </w:t>
      </w:r>
      <w:r>
        <w:t xml:space="preserve">   Representation    </w:t>
      </w:r>
      <w:r>
        <w:t xml:space="preserve">   Quartering Act    </w:t>
      </w:r>
      <w:r>
        <w:t xml:space="preserve">   Boston Massacre    </w:t>
      </w:r>
      <w:r>
        <w:t xml:space="preserve">   Crispus Attucks    </w:t>
      </w:r>
      <w:r>
        <w:t xml:space="preserve">   Boston Tea Party    </w:t>
      </w:r>
      <w:r>
        <w:t xml:space="preserve">   Townshend Acts    </w:t>
      </w:r>
      <w:r>
        <w:t xml:space="preserve">   Intolerable Acts    </w:t>
      </w:r>
      <w:r>
        <w:t xml:space="preserve">   Loyalists    </w:t>
      </w:r>
      <w:r>
        <w:t xml:space="preserve">   Patriots    </w:t>
      </w:r>
      <w:r>
        <w:t xml:space="preserve">   Tarred and Feathered    </w:t>
      </w:r>
      <w:r>
        <w:t xml:space="preserve">   Tarred and Feathered    </w:t>
      </w:r>
      <w:r>
        <w:t xml:space="preserve">   Minutemen    </w:t>
      </w:r>
      <w:r>
        <w:t xml:space="preserve">   Lexington and Concord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the American Revolution</dc:title>
  <dcterms:created xsi:type="dcterms:W3CDTF">2021-10-11T15:38:40Z</dcterms:created>
  <dcterms:modified xsi:type="dcterms:W3CDTF">2021-10-11T15:38:40Z</dcterms:modified>
</cp:coreProperties>
</file>