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Rodeo/Barrel Racing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youth    </w:t>
      </w:r>
      <w:r>
        <w:t xml:space="preserve">   cloverleaf pattern    </w:t>
      </w:r>
      <w:r>
        <w:t xml:space="preserve">   males    </w:t>
      </w:r>
      <w:r>
        <w:t xml:space="preserve">   females    </w:t>
      </w:r>
      <w:r>
        <w:t xml:space="preserve">   untied states(canada)    </w:t>
      </w:r>
      <w:r>
        <w:t xml:space="preserve">   texas    </w:t>
      </w:r>
      <w:r>
        <w:t xml:space="preserve">   13.46 secs    </w:t>
      </w:r>
      <w:r>
        <w:t xml:space="preserve">   horse tack    </w:t>
      </w:r>
      <w:r>
        <w:t xml:space="preserve">   horse    </w:t>
      </w:r>
      <w:r>
        <w:t xml:space="preserve">   1948 - 1981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Rodeo/Barrel Racing</dc:title>
  <dcterms:created xsi:type="dcterms:W3CDTF">2021-10-11T15:41:54Z</dcterms:created>
  <dcterms:modified xsi:type="dcterms:W3CDTF">2021-10-11T15:41:54Z</dcterms:modified>
</cp:coreProperties>
</file>