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Roles and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Record Keeping    </w:t>
      </w:r>
      <w:r>
        <w:t xml:space="preserve">   GDPR    </w:t>
      </w:r>
      <w:r>
        <w:t xml:space="preserve">   Policy Making    </w:t>
      </w:r>
      <w:r>
        <w:t xml:space="preserve">   Manual Handling    </w:t>
      </w:r>
      <w:r>
        <w:t xml:space="preserve">   Partnership    </w:t>
      </w:r>
      <w:r>
        <w:t xml:space="preserve">   Whistleblowing    </w:t>
      </w:r>
      <w:r>
        <w:t xml:space="preserve">   Staffing    </w:t>
      </w:r>
      <w:r>
        <w:t xml:space="preserve">   Mobile Phones    </w:t>
      </w:r>
      <w:r>
        <w:t xml:space="preserve">   Lone Working    </w:t>
      </w:r>
      <w:r>
        <w:t xml:space="preserve">   First Aid    </w:t>
      </w:r>
      <w:r>
        <w:t xml:space="preserve">   Security    </w:t>
      </w:r>
      <w:r>
        <w:t xml:space="preserve">   Confidentiality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and Responsibilities</dc:title>
  <dcterms:created xsi:type="dcterms:W3CDTF">2021-10-11T15:42:29Z</dcterms:created>
  <dcterms:modified xsi:type="dcterms:W3CDTF">2021-10-11T15:42:29Z</dcterms:modified>
</cp:coreProperties>
</file>