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Roles, responsibility and research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david bowie    </w:t>
      </w:r>
      <w:r>
        <w:t xml:space="preserve">   storyboards    </w:t>
      </w:r>
      <w:r>
        <w:t xml:space="preserve">   concept art    </w:t>
      </w:r>
      <w:r>
        <w:t xml:space="preserve">   set design    </w:t>
      </w:r>
      <w:r>
        <w:t xml:space="preserve">   props    </w:t>
      </w:r>
      <w:r>
        <w:t xml:space="preserve">   costumes    </w:t>
      </w:r>
      <w:r>
        <w:t xml:space="preserve">   visual communication    </w:t>
      </w:r>
      <w:r>
        <w:t xml:space="preserve">   delegate    </w:t>
      </w:r>
      <w:r>
        <w:t xml:space="preserve">   collaboration    </w:t>
      </w:r>
      <w:r>
        <w:t xml:space="preserve">   fashionista    </w:t>
      </w:r>
      <w:r>
        <w:t xml:space="preserve">   mind map    </w:t>
      </w:r>
      <w:r>
        <w:t xml:space="preserve">   project manager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Roles, responsibility and research</dc:title>
  <dcterms:created xsi:type="dcterms:W3CDTF">2021-10-11T15:42:56Z</dcterms:created>
  <dcterms:modified xsi:type="dcterms:W3CDTF">2021-10-11T15:42:56Z</dcterms:modified>
</cp:coreProperties>
</file>