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Theatre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histriones    </w:t>
      </w:r>
      <w:r>
        <w:t xml:space="preserve">   dossenus    </w:t>
      </w:r>
      <w:r>
        <w:t xml:space="preserve">   pappas    </w:t>
      </w:r>
      <w:r>
        <w:t xml:space="preserve">   bucco    </w:t>
      </w:r>
      <w:r>
        <w:t xml:space="preserve">   mime    </w:t>
      </w:r>
      <w:r>
        <w:t xml:space="preserve">   pantomime    </w:t>
      </w:r>
      <w:r>
        <w:t xml:space="preserve">   proskene    </w:t>
      </w:r>
      <w:r>
        <w:t xml:space="preserve">   commedia dell arte    </w:t>
      </w:r>
      <w:r>
        <w:t xml:space="preserve">   tragedy    </w:t>
      </w:r>
      <w:r>
        <w:t xml:space="preserve">   comedy    </w:t>
      </w:r>
      <w:r>
        <w:t xml:space="preserve">   livius andronicus    </w:t>
      </w:r>
      <w:r>
        <w:t xml:space="preserve">   greeks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Theatre</dc:title>
  <dcterms:created xsi:type="dcterms:W3CDTF">2021-10-11T15:42:54Z</dcterms:created>
  <dcterms:modified xsi:type="dcterms:W3CDTF">2021-10-11T15:42:54Z</dcterms:modified>
</cp:coreProperties>
</file>